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0B6CB2" w14:textId="14D91523" w:rsidR="00CA7792" w:rsidRPr="00D9796F" w:rsidRDefault="00CA7792" w:rsidP="00CA779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9796F">
        <w:rPr>
          <w:b/>
          <w:sz w:val="24"/>
        </w:rPr>
        <w:t>3GPP TSG-SA5 Meeting #13</w:t>
      </w:r>
      <w:r>
        <w:rPr>
          <w:b/>
          <w:sz w:val="24"/>
        </w:rPr>
        <w:t>9</w:t>
      </w:r>
      <w:r w:rsidRPr="00D9796F">
        <w:rPr>
          <w:b/>
          <w:sz w:val="24"/>
        </w:rPr>
        <w:t>-e</w:t>
      </w:r>
      <w:r w:rsidRPr="00D9796F">
        <w:rPr>
          <w:b/>
          <w:i/>
          <w:sz w:val="24"/>
        </w:rPr>
        <w:t xml:space="preserve"> </w:t>
      </w:r>
      <w:r w:rsidRPr="00D9796F">
        <w:rPr>
          <w:b/>
          <w:i/>
          <w:sz w:val="28"/>
        </w:rPr>
        <w:tab/>
      </w:r>
      <w:r w:rsidR="00FB18DE" w:rsidRPr="00FB18DE">
        <w:rPr>
          <w:b/>
          <w:i/>
          <w:sz w:val="28"/>
        </w:rPr>
        <w:t>S5-215227</w:t>
      </w:r>
    </w:p>
    <w:p w14:paraId="7555D7DB" w14:textId="77777777" w:rsidR="00CA7792" w:rsidRPr="00D9796F" w:rsidRDefault="00CA7792" w:rsidP="00CA7792">
      <w:pPr>
        <w:pStyle w:val="CRCoverPage"/>
        <w:outlineLvl w:val="0"/>
        <w:rPr>
          <w:b/>
          <w:bCs/>
          <w:sz w:val="24"/>
        </w:rPr>
      </w:pPr>
      <w:r w:rsidRPr="00D9796F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11</w:t>
      </w:r>
      <w:r w:rsidRPr="00D9796F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20</w:t>
      </w:r>
      <w:r w:rsidRPr="00D9796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October</w:t>
      </w:r>
      <w:r w:rsidRPr="00D9796F">
        <w:rPr>
          <w:b/>
          <w:bCs/>
          <w:sz w:val="24"/>
        </w:rPr>
        <w:t xml:space="preserve"> 2021</w:t>
      </w:r>
    </w:p>
    <w:p w14:paraId="7946DBAD" w14:textId="77777777" w:rsidR="00CA7792" w:rsidRPr="00D9796F" w:rsidRDefault="00CA7792" w:rsidP="00CA779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59474FF" w14:textId="00BF1D07" w:rsidR="00C022E3" w:rsidRPr="00D9796F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D9796F">
        <w:rPr>
          <w:rFonts w:ascii="Arial" w:hAnsi="Arial"/>
          <w:b/>
        </w:rPr>
        <w:t>Source:</w:t>
      </w:r>
      <w:r w:rsidRPr="00D9796F">
        <w:rPr>
          <w:rFonts w:ascii="Arial" w:hAnsi="Arial"/>
          <w:b/>
        </w:rPr>
        <w:tab/>
      </w:r>
      <w:r w:rsidR="00D9796F" w:rsidRPr="00D9796F">
        <w:rPr>
          <w:rFonts w:ascii="Arial" w:hAnsi="Arial"/>
          <w:b/>
        </w:rPr>
        <w:t>Ericsson</w:t>
      </w:r>
    </w:p>
    <w:p w14:paraId="0B593D8C" w14:textId="79BD23E5" w:rsidR="00C022E3" w:rsidRPr="00D9796F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D9796F">
        <w:rPr>
          <w:rFonts w:ascii="Arial" w:hAnsi="Arial" w:cs="Arial"/>
          <w:b/>
        </w:rPr>
        <w:t>Title:</w:t>
      </w:r>
      <w:r w:rsidRPr="00D9796F">
        <w:rPr>
          <w:rFonts w:ascii="Arial" w:hAnsi="Arial" w:cs="Arial"/>
          <w:b/>
        </w:rPr>
        <w:tab/>
      </w:r>
      <w:r w:rsidR="00817F69">
        <w:rPr>
          <w:rFonts w:ascii="Arial" w:hAnsi="Arial" w:cs="Arial"/>
          <w:b/>
        </w:rPr>
        <w:t xml:space="preserve">Discussion paper on </w:t>
      </w:r>
      <w:r w:rsidR="00D30CE8">
        <w:rPr>
          <w:rFonts w:ascii="Arial" w:hAnsi="Arial" w:cs="Arial"/>
          <w:b/>
        </w:rPr>
        <w:t>charging roaming profile</w:t>
      </w:r>
      <w:r w:rsidR="007D7282">
        <w:rPr>
          <w:rFonts w:ascii="Arial" w:hAnsi="Arial" w:cs="Arial"/>
          <w:b/>
        </w:rPr>
        <w:t xml:space="preserve"> handling</w:t>
      </w:r>
    </w:p>
    <w:p w14:paraId="799ACE57" w14:textId="20647B74" w:rsidR="00C022E3" w:rsidRPr="00D9796F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D9796F">
        <w:rPr>
          <w:rFonts w:ascii="Arial" w:hAnsi="Arial"/>
          <w:b/>
        </w:rPr>
        <w:t>Document for:</w:t>
      </w:r>
      <w:r w:rsidRPr="00D9796F">
        <w:rPr>
          <w:rFonts w:ascii="Arial" w:hAnsi="Arial"/>
          <w:b/>
        </w:rPr>
        <w:tab/>
      </w:r>
      <w:r w:rsidR="00636CAF" w:rsidRPr="00636CAF">
        <w:rPr>
          <w:rFonts w:ascii="Arial" w:hAnsi="Arial"/>
          <w:b/>
          <w:lang w:eastAsia="zh-CN"/>
        </w:rPr>
        <w:t>Endorsement</w:t>
      </w:r>
    </w:p>
    <w:p w14:paraId="42EADF6F" w14:textId="6C0A6A71" w:rsidR="00C022E3" w:rsidRPr="00D9796F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D9796F">
        <w:rPr>
          <w:rFonts w:ascii="Arial" w:hAnsi="Arial"/>
          <w:b/>
        </w:rPr>
        <w:t>Agenda Item:</w:t>
      </w:r>
      <w:r w:rsidRPr="00D9796F">
        <w:rPr>
          <w:rFonts w:ascii="Arial" w:hAnsi="Arial"/>
          <w:b/>
        </w:rPr>
        <w:tab/>
      </w:r>
      <w:r w:rsidR="00FF0359">
        <w:rPr>
          <w:rFonts w:ascii="Arial" w:hAnsi="Arial"/>
          <w:b/>
        </w:rPr>
        <w:t>7.3</w:t>
      </w:r>
    </w:p>
    <w:p w14:paraId="478A7AAB" w14:textId="77777777" w:rsidR="00C022E3" w:rsidRPr="00D9796F" w:rsidRDefault="00C022E3">
      <w:pPr>
        <w:pStyle w:val="Heading1"/>
      </w:pPr>
      <w:r w:rsidRPr="00D9796F">
        <w:t>1</w:t>
      </w:r>
      <w:r w:rsidRPr="00D9796F">
        <w:tab/>
        <w:t>Decision/action requested</w:t>
      </w:r>
    </w:p>
    <w:p w14:paraId="2690C7B1" w14:textId="3F94A72F" w:rsidR="00C022E3" w:rsidRPr="00AE4D9B" w:rsidRDefault="00817F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r w:rsidRPr="00817F69">
        <w:rPr>
          <w:b/>
          <w:iCs/>
        </w:rPr>
        <w:t xml:space="preserve">Agree on a </w:t>
      </w:r>
      <w:r>
        <w:rPr>
          <w:b/>
          <w:iCs/>
        </w:rPr>
        <w:t xml:space="preserve">way forward for the </w:t>
      </w:r>
      <w:r w:rsidR="00D30CE8">
        <w:rPr>
          <w:b/>
          <w:iCs/>
        </w:rPr>
        <w:t xml:space="preserve">charging </w:t>
      </w:r>
      <w:r w:rsidR="006C5449">
        <w:rPr>
          <w:b/>
          <w:iCs/>
        </w:rPr>
        <w:t>roaming profile</w:t>
      </w:r>
      <w:r w:rsidR="006A742F">
        <w:rPr>
          <w:b/>
          <w:iCs/>
        </w:rPr>
        <w:t xml:space="preserve"> 4.</w:t>
      </w:r>
      <w:r w:rsidR="007D7282">
        <w:rPr>
          <w:b/>
          <w:iCs/>
        </w:rPr>
        <w:t>2</w:t>
      </w:r>
      <w:r w:rsidR="00AE4D9B">
        <w:rPr>
          <w:b/>
          <w:iCs/>
        </w:rPr>
        <w:t>.</w:t>
      </w:r>
    </w:p>
    <w:p w14:paraId="1B49956A" w14:textId="77777777" w:rsidR="00C022E3" w:rsidRPr="00D9796F" w:rsidRDefault="00C022E3">
      <w:pPr>
        <w:pStyle w:val="Heading1"/>
      </w:pPr>
      <w:r w:rsidRPr="00D9796F">
        <w:t>2</w:t>
      </w:r>
      <w:r w:rsidRPr="00D9796F">
        <w:tab/>
        <w:t>References</w:t>
      </w:r>
    </w:p>
    <w:p w14:paraId="5FA369F3" w14:textId="2DF2E967" w:rsidR="00C022E3" w:rsidRPr="00D9796F" w:rsidRDefault="00C022E3">
      <w:pPr>
        <w:pStyle w:val="Reference"/>
      </w:pPr>
      <w:r w:rsidRPr="00D9796F">
        <w:t>[1]</w:t>
      </w:r>
      <w:r w:rsidRPr="00D9796F">
        <w:tab/>
      </w:r>
      <w:r w:rsidR="00D9796F" w:rsidRPr="00D9796F">
        <w:t>3GPP TS 32.240: "Telecommunication management; Charging management; Charging architecture and principles"</w:t>
      </w:r>
    </w:p>
    <w:p w14:paraId="13EBD606" w14:textId="62C2D016" w:rsidR="00BD443F" w:rsidRDefault="00BD443F" w:rsidP="00BD443F">
      <w:pPr>
        <w:pStyle w:val="Reference"/>
      </w:pPr>
      <w:r w:rsidRPr="00D9796F">
        <w:t>[2]</w:t>
      </w:r>
      <w:r w:rsidRPr="00D9796F">
        <w:tab/>
        <w:t xml:space="preserve">3GPP TS </w:t>
      </w:r>
      <w:r>
        <w:t>32</w:t>
      </w:r>
      <w:r w:rsidRPr="00D9796F">
        <w:t>.</w:t>
      </w:r>
      <w:r>
        <w:t xml:space="preserve">255: </w:t>
      </w:r>
      <w:r w:rsidRPr="00BD6F46">
        <w:t>"</w:t>
      </w:r>
      <w:r w:rsidR="0075645F" w:rsidRPr="0075645F">
        <w:t>Telecommunication management; Charging management; 5G data connectivity domain charging; Stage 2</w:t>
      </w:r>
      <w:r w:rsidRPr="00D9796F">
        <w:t>"</w:t>
      </w:r>
    </w:p>
    <w:p w14:paraId="3ACE4161" w14:textId="06BE7416" w:rsidR="00FF0359" w:rsidRDefault="00FF0359" w:rsidP="00FF0359">
      <w:pPr>
        <w:pStyle w:val="Reference"/>
      </w:pPr>
      <w:r w:rsidRPr="00D9796F">
        <w:t>[</w:t>
      </w:r>
      <w:r w:rsidR="00BD443F">
        <w:t>3</w:t>
      </w:r>
      <w:r w:rsidRPr="00D9796F">
        <w:t>]</w:t>
      </w:r>
      <w:r w:rsidRPr="00D9796F">
        <w:tab/>
        <w:t xml:space="preserve">3GPP TS </w:t>
      </w:r>
      <w:r>
        <w:t>32</w:t>
      </w:r>
      <w:r w:rsidRPr="00D9796F">
        <w:t>.</w:t>
      </w:r>
      <w:r>
        <w:t xml:space="preserve">290: </w:t>
      </w:r>
      <w:r w:rsidRPr="00BD6F46">
        <w:t>"Telecommunication management; Charging management; 5G system; Services, operations and procedures of charging using Service Based Interface (SBI)</w:t>
      </w:r>
      <w:r w:rsidRPr="00D9796F">
        <w:t>"</w:t>
      </w:r>
    </w:p>
    <w:p w14:paraId="15AEF42B" w14:textId="4373FE93" w:rsidR="00FF0359" w:rsidRDefault="00FF0359" w:rsidP="00FF0359">
      <w:pPr>
        <w:pStyle w:val="Reference"/>
      </w:pPr>
      <w:r>
        <w:t>[</w:t>
      </w:r>
      <w:r w:rsidR="00BD443F">
        <w:t>4</w:t>
      </w:r>
      <w:r>
        <w:t>]</w:t>
      </w:r>
      <w:r>
        <w:tab/>
        <w:t xml:space="preserve">3GPP TS 32.291: </w:t>
      </w:r>
      <w:r w:rsidRPr="00A06DE9">
        <w:t>"Telecommunication management; Charging management; 5G system; Charging service, stage 3</w:t>
      </w:r>
      <w:r w:rsidRPr="00D9796F">
        <w:t>"</w:t>
      </w:r>
    </w:p>
    <w:p w14:paraId="73D9C57F" w14:textId="404175DE" w:rsidR="00FF0359" w:rsidRPr="00D9796F" w:rsidRDefault="00FF0359" w:rsidP="00FF0359">
      <w:pPr>
        <w:pStyle w:val="Reference"/>
      </w:pPr>
      <w:r>
        <w:t>[</w:t>
      </w:r>
      <w:r w:rsidR="00BD443F">
        <w:t>5</w:t>
      </w:r>
      <w:r>
        <w:t>]</w:t>
      </w:r>
      <w:r>
        <w:tab/>
        <w:t>3GPP TS 32.298: "Telecommunication management; Charging management; Charging Data Record (CDR) parameter description"</w:t>
      </w:r>
    </w:p>
    <w:p w14:paraId="61991247" w14:textId="77777777" w:rsidR="00C022E3" w:rsidRPr="00D9796F" w:rsidRDefault="00C022E3">
      <w:pPr>
        <w:pStyle w:val="Heading1"/>
      </w:pPr>
      <w:r w:rsidRPr="00D9796F">
        <w:t>3</w:t>
      </w:r>
      <w:r w:rsidRPr="00D9796F">
        <w:tab/>
        <w:t>Rationale</w:t>
      </w:r>
    </w:p>
    <w:p w14:paraId="00B1C3A8" w14:textId="2771A60F" w:rsidR="00C022E3" w:rsidRPr="00D9796F" w:rsidRDefault="009E79B5" w:rsidP="00182068">
      <w:pPr>
        <w:rPr>
          <w:iCs/>
        </w:rPr>
      </w:pPr>
      <w:r>
        <w:rPr>
          <w:iCs/>
        </w:rPr>
        <w:t xml:space="preserve">The handling of </w:t>
      </w:r>
      <w:r w:rsidR="006C5449">
        <w:rPr>
          <w:iCs/>
        </w:rPr>
        <w:t>triggers in the roaming profile is unclear</w:t>
      </w:r>
      <w:r w:rsidR="00D9796F" w:rsidRPr="00D9796F">
        <w:rPr>
          <w:iCs/>
        </w:rPr>
        <w:t>.</w:t>
      </w:r>
    </w:p>
    <w:p w14:paraId="3EABBB2E" w14:textId="77777777" w:rsidR="00C022E3" w:rsidRPr="00D9796F" w:rsidRDefault="00C022E3">
      <w:pPr>
        <w:pStyle w:val="Heading1"/>
      </w:pPr>
      <w:r w:rsidRPr="00D9796F">
        <w:t>4</w:t>
      </w:r>
      <w:r w:rsidRPr="00D9796F">
        <w:tab/>
        <w:t>Detailed proposal</w:t>
      </w:r>
    </w:p>
    <w:p w14:paraId="0552D4B7" w14:textId="7DDF0BC5" w:rsidR="00182068" w:rsidRDefault="00182068" w:rsidP="00182068">
      <w:pPr>
        <w:pStyle w:val="Heading2"/>
      </w:pPr>
      <w:bookmarkStart w:id="0" w:name="_Toc20212986"/>
      <w:bookmarkStart w:id="1" w:name="_Toc27668401"/>
      <w:bookmarkStart w:id="2" w:name="_Toc44668302"/>
      <w:bookmarkStart w:id="3" w:name="_Toc58836862"/>
      <w:r>
        <w:rPr>
          <w:noProof/>
          <w:lang w:eastAsia="zh-CN"/>
        </w:rPr>
        <w:t>4.1</w:t>
      </w:r>
      <w:r>
        <w:rPr>
          <w:noProof/>
          <w:lang w:eastAsia="zh-CN"/>
        </w:rPr>
        <w:tab/>
      </w:r>
      <w:bookmarkEnd w:id="0"/>
      <w:bookmarkEnd w:id="1"/>
      <w:bookmarkEnd w:id="2"/>
      <w:bookmarkEnd w:id="3"/>
      <w:r w:rsidR="004162E4">
        <w:rPr>
          <w:lang w:eastAsia="zh-CN"/>
        </w:rPr>
        <w:t>Roaming Charging Pro</w:t>
      </w:r>
      <w:r w:rsidR="00BF7A97">
        <w:rPr>
          <w:lang w:eastAsia="zh-CN"/>
        </w:rPr>
        <w:t>file</w:t>
      </w:r>
    </w:p>
    <w:p w14:paraId="4817819D" w14:textId="24095EC9" w:rsidR="006D0032" w:rsidRPr="00BD6F46" w:rsidRDefault="006D0032" w:rsidP="006D0032">
      <w:pPr>
        <w:pStyle w:val="Heading3"/>
      </w:pPr>
      <w:bookmarkStart w:id="4" w:name="_Toc20227242"/>
      <w:bookmarkStart w:id="5" w:name="_Toc27749473"/>
      <w:bookmarkStart w:id="6" w:name="_Toc28709400"/>
      <w:bookmarkStart w:id="7" w:name="_Toc44671019"/>
      <w:bookmarkStart w:id="8" w:name="_Toc51918927"/>
      <w:bookmarkStart w:id="9" w:name="_Toc75164304"/>
      <w:r>
        <w:t>4</w:t>
      </w:r>
      <w:r w:rsidRPr="00BD6F46">
        <w:t>.1.1</w:t>
      </w:r>
      <w:r w:rsidRPr="00BD6F46">
        <w:tab/>
      </w:r>
      <w:bookmarkEnd w:id="4"/>
      <w:bookmarkEnd w:id="5"/>
      <w:bookmarkEnd w:id="6"/>
      <w:bookmarkEnd w:id="7"/>
      <w:bookmarkEnd w:id="8"/>
      <w:bookmarkEnd w:id="9"/>
      <w:r>
        <w:t>Current definitions</w:t>
      </w:r>
    </w:p>
    <w:p w14:paraId="0522288D" w14:textId="5F653663" w:rsidR="002717BC" w:rsidRDefault="002717BC" w:rsidP="002717BC">
      <w:r>
        <w:t>TS 32.255 [</w:t>
      </w:r>
      <w:r w:rsidR="00B13A20">
        <w:t>2</w:t>
      </w:r>
      <w:r>
        <w:t xml:space="preserve">] clause 5.2.1.2.2: </w:t>
      </w:r>
    </w:p>
    <w:p w14:paraId="0A7A6E76" w14:textId="68A4C82E" w:rsidR="002717BC" w:rsidRDefault="00FB18DE" w:rsidP="002717BC">
      <w:r>
        <w:pict w14:anchorId="23218A8B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469.5pt;height:111.9pt;visibility:visible;mso-left-percent:-10001;mso-top-percent:-10001;mso-wrap-distance-left:9pt;mso-wrap-distance-top:3.6pt;mso-wrap-distance-right:9pt;mso-wrap-distance-bottom:3.6pt;mso-position-horizontal:absolute;mso-position-horizontal-relative:char;mso-position-vertical:absolute;mso-position-vertical-relative:line;mso-left-percent:-10001;mso-top-percent:-10001;mso-width-relative:margin;mso-height-relative:margin;v-text-anchor:top">
            <v:textbox style="mso-next-textbox:#Text Box 2">
              <w:txbxContent>
                <w:p w14:paraId="32E37AE2" w14:textId="77777777" w:rsidR="00DB34DE" w:rsidRPr="00424394" w:rsidRDefault="00DB34DE" w:rsidP="00DB34DE">
                  <w:pPr>
                    <w:rPr>
                      <w:lang w:eastAsia="zh-CN" w:bidi="ar-IQ"/>
                    </w:rPr>
                  </w:pPr>
                  <w:r w:rsidRPr="00424394">
                    <w:rPr>
                      <w:lang w:eastAsia="zh-CN" w:bidi="ar-IQ"/>
                    </w:rPr>
                    <w:t>Two</w:t>
                  </w:r>
                  <w:r>
                    <w:rPr>
                      <w:lang w:eastAsia="zh-CN" w:bidi="ar-IQ"/>
                    </w:rPr>
                    <w:t xml:space="preserve"> level</w:t>
                  </w:r>
                  <w:r w:rsidRPr="00424394">
                    <w:rPr>
                      <w:lang w:eastAsia="zh-CN" w:bidi="ar-IQ"/>
                    </w:rPr>
                    <w:t xml:space="preserve"> of triggers can be supplied by the </w:t>
                  </w:r>
                  <w:r w:rsidRPr="001B69A8">
                    <w:rPr>
                      <w:lang w:eastAsia="zh-CN" w:bidi="ar-IQ"/>
                    </w:rPr>
                    <w:t>CHF</w:t>
                  </w:r>
                  <w:r w:rsidRPr="00424394">
                    <w:rPr>
                      <w:lang w:eastAsia="zh-CN" w:bidi="ar-IQ"/>
                    </w:rPr>
                    <w:t xml:space="preserve">: </w:t>
                  </w:r>
                </w:p>
                <w:p w14:paraId="5BEE0F7C" w14:textId="77777777" w:rsidR="00DB34DE" w:rsidRPr="00424394" w:rsidRDefault="00DB34DE" w:rsidP="00DB34DE">
                  <w:pPr>
                    <w:pStyle w:val="B1"/>
                    <w:rPr>
                      <w:lang w:eastAsia="zh-CN" w:bidi="ar-IQ"/>
                    </w:rPr>
                  </w:pPr>
                  <w:r w:rsidRPr="00424394">
                    <w:rPr>
                      <w:lang w:eastAsia="zh-CN" w:bidi="ar-IQ"/>
                    </w:rPr>
                    <w:t>-</w:t>
                  </w:r>
                  <w:r w:rsidRPr="00424394">
                    <w:rPr>
                      <w:lang w:eastAsia="zh-CN" w:bidi="ar-IQ"/>
                    </w:rPr>
                    <w:tab/>
                    <w:t xml:space="preserve">Triggers associated to the </w:t>
                  </w:r>
                  <w:r w:rsidRPr="001B69A8">
                    <w:rPr>
                      <w:lang w:eastAsia="zh-CN" w:bidi="ar-IQ"/>
                    </w:rPr>
                    <w:t>PDU</w:t>
                  </w:r>
                  <w:r w:rsidRPr="00424394">
                    <w:rPr>
                      <w:lang w:eastAsia="zh-CN" w:bidi="ar-IQ"/>
                    </w:rPr>
                    <w:t xml:space="preserve"> session.</w:t>
                  </w:r>
                </w:p>
                <w:p w14:paraId="56D4EAA7" w14:textId="77777777" w:rsidR="00DB34DE" w:rsidRPr="00424394" w:rsidRDefault="00DB34DE" w:rsidP="00DB34DE">
                  <w:pPr>
                    <w:pStyle w:val="B1"/>
                    <w:rPr>
                      <w:lang w:eastAsia="zh-CN" w:bidi="ar-IQ"/>
                    </w:rPr>
                  </w:pPr>
                  <w:r w:rsidRPr="00424394">
                    <w:rPr>
                      <w:lang w:eastAsia="zh-CN" w:bidi="ar-IQ"/>
                    </w:rPr>
                    <w:t>-</w:t>
                  </w:r>
                  <w:r w:rsidRPr="00424394">
                    <w:rPr>
                      <w:lang w:eastAsia="zh-CN" w:bidi="ar-IQ"/>
                    </w:rPr>
                    <w:tab/>
                    <w:t xml:space="preserve">Triggers associated to a rating group within the </w:t>
                  </w:r>
                  <w:r w:rsidRPr="001B69A8">
                    <w:rPr>
                      <w:lang w:eastAsia="zh-CN" w:bidi="ar-IQ"/>
                    </w:rPr>
                    <w:t>PDU</w:t>
                  </w:r>
                  <w:r w:rsidRPr="00424394">
                    <w:rPr>
                      <w:lang w:eastAsia="zh-CN" w:bidi="ar-IQ"/>
                    </w:rPr>
                    <w:t xml:space="preserve"> session.</w:t>
                  </w:r>
                </w:p>
                <w:p w14:paraId="4319C158" w14:textId="1E112884" w:rsidR="002717BC" w:rsidRDefault="00DB34DE" w:rsidP="002717BC">
                  <w:r w:rsidRPr="00424394">
                    <w:rPr>
                      <w:lang w:eastAsia="zh-CN" w:bidi="ar-IQ"/>
                    </w:rPr>
                    <w:t>The set of triggers along with their category</w:t>
                  </w:r>
                  <w:r>
                    <w:rPr>
                      <w:lang w:eastAsia="zh-CN" w:bidi="ar-IQ"/>
                    </w:rPr>
                    <w:t xml:space="preserve"> (</w:t>
                  </w:r>
                  <w:proofErr w:type="gramStart"/>
                  <w:r>
                    <w:rPr>
                      <w:lang w:eastAsia="zh-CN" w:bidi="ar-IQ"/>
                    </w:rPr>
                    <w:t>i.e.</w:t>
                  </w:r>
                  <w:proofErr w:type="gramEnd"/>
                  <w:r>
                    <w:rPr>
                      <w:lang w:eastAsia="zh-CN" w:bidi="ar-IQ"/>
                    </w:rPr>
                    <w:t xml:space="preserve"> immediate or deferred report) and level (i.e. per PDU session or per rating group)</w:t>
                  </w:r>
                  <w:r w:rsidRPr="00424394">
                    <w:rPr>
                      <w:lang w:eastAsia="zh-CN" w:bidi="ar-IQ"/>
                    </w:rPr>
                    <w:t xml:space="preserve">, which can be supplied by the </w:t>
                  </w:r>
                  <w:r w:rsidRPr="001B69A8">
                    <w:rPr>
                      <w:lang w:eastAsia="zh-CN" w:bidi="ar-IQ"/>
                    </w:rPr>
                    <w:t>CHF</w:t>
                  </w:r>
                  <w:r w:rsidRPr="00424394">
                    <w:rPr>
                      <w:lang w:eastAsia="zh-CN" w:bidi="ar-IQ"/>
                    </w:rPr>
                    <w:t xml:space="preserve"> to the </w:t>
                  </w:r>
                  <w:r w:rsidRPr="001B69A8">
                    <w:rPr>
                      <w:lang w:eastAsia="zh-CN" w:bidi="ar-IQ"/>
                    </w:rPr>
                    <w:t>SMF</w:t>
                  </w:r>
                  <w:r w:rsidRPr="00424394">
                    <w:rPr>
                      <w:lang w:eastAsia="zh-CN" w:bidi="ar-IQ"/>
                    </w:rPr>
                    <w:t xml:space="preserve"> for </w:t>
                  </w:r>
                  <w:r w:rsidRPr="00424394">
                    <w:t xml:space="preserve">5G data connectivity converged charging </w:t>
                  </w:r>
                  <w:r>
                    <w:t xml:space="preserve">or offline only charging </w:t>
                  </w:r>
                  <w:r w:rsidRPr="00424394">
                    <w:rPr>
                      <w:lang w:eastAsia="zh-CN" w:bidi="ar-IQ"/>
                    </w:rPr>
                    <w:t xml:space="preserve">are </w:t>
                  </w:r>
                  <w:r>
                    <w:rPr>
                      <w:lang w:eastAsia="zh-CN" w:bidi="ar-IQ"/>
                    </w:rPr>
                    <w:t>detailed</w:t>
                  </w:r>
                  <w:r w:rsidRPr="00424394">
                    <w:rPr>
                      <w:lang w:eastAsia="zh-CN" w:bidi="ar-IQ"/>
                    </w:rPr>
                    <w:t xml:space="preserve"> in the </w:t>
                  </w:r>
                  <w:r w:rsidRPr="00424394">
                    <w:t>sub-clause 5.2.1.4 for Flow Based Charging.</w:t>
                  </w:r>
                </w:p>
              </w:txbxContent>
            </v:textbox>
            <w10:anchorlock/>
          </v:shape>
        </w:pict>
      </w:r>
    </w:p>
    <w:p w14:paraId="7E2F9603" w14:textId="79502C17" w:rsidR="00FC1D2A" w:rsidRDefault="007238EA" w:rsidP="00182068">
      <w:r>
        <w:t>TS 32.2</w:t>
      </w:r>
      <w:r w:rsidR="00FC1D2A">
        <w:t>55</w:t>
      </w:r>
      <w:r>
        <w:t xml:space="preserve"> [</w:t>
      </w:r>
      <w:r w:rsidR="00B13A20">
        <w:t>2</w:t>
      </w:r>
      <w:r>
        <w:t>] c</w:t>
      </w:r>
      <w:r w:rsidR="00182068">
        <w:t>lause 5</w:t>
      </w:r>
      <w:r w:rsidR="00FC1D2A">
        <w:t>.2.1.2.2</w:t>
      </w:r>
      <w:r w:rsidR="00182068">
        <w:t>:</w:t>
      </w:r>
      <w:r w:rsidR="00D44DDA">
        <w:t xml:space="preserve"> </w:t>
      </w:r>
    </w:p>
    <w:p w14:paraId="5493E029" w14:textId="60F206A0" w:rsidR="003D7FA9" w:rsidRDefault="00FB18DE" w:rsidP="00DB0077">
      <w:r>
        <w:pict w14:anchorId="52CE90E1">
          <v:shape id="_x0000_s1027" type="#_x0000_t202" style="width:469.5pt;height:149.35pt;visibility:visible;mso-left-percent:-10001;mso-top-percent:-10001;mso-wrap-distance-left:9pt;mso-wrap-distance-top:3.6pt;mso-wrap-distance-right:9pt;mso-wrap-distance-bottom:3.6pt;mso-position-horizontal:absolute;mso-position-horizontal-relative:char;mso-position-vertical:absolute;mso-position-vertical-relative:line;mso-left-percent:-10001;mso-top-percent:-10001;mso-width-relative:margin;mso-height-relative:margin;v-text-anchor:top">
            <v:textbox style="mso-next-textbox:#_x0000_s1027">
              <w:txbxContent>
                <w:p w14:paraId="6C8CF595" w14:textId="77777777" w:rsidR="002B273A" w:rsidRPr="00424394" w:rsidRDefault="002B273A" w:rsidP="002B273A">
                  <w:pPr>
                    <w:rPr>
                      <w:lang w:eastAsia="zh-CN" w:bidi="ar-IQ"/>
                    </w:rPr>
                  </w:pPr>
                  <w:r w:rsidRPr="00424394">
                    <w:rPr>
                      <w:lang w:eastAsia="zh-CN" w:bidi="ar-IQ"/>
                    </w:rPr>
                    <w:t>Two</w:t>
                  </w:r>
                  <w:r>
                    <w:rPr>
                      <w:lang w:eastAsia="zh-CN" w:bidi="ar-IQ"/>
                    </w:rPr>
                    <w:t xml:space="preserve"> level</w:t>
                  </w:r>
                  <w:r w:rsidRPr="00424394">
                    <w:rPr>
                      <w:lang w:eastAsia="zh-CN" w:bidi="ar-IQ"/>
                    </w:rPr>
                    <w:t xml:space="preserve"> of triggers can be supplied by the </w:t>
                  </w:r>
                  <w:r w:rsidRPr="001B69A8">
                    <w:rPr>
                      <w:lang w:eastAsia="zh-CN" w:bidi="ar-IQ"/>
                    </w:rPr>
                    <w:t>CHF</w:t>
                  </w:r>
                  <w:r w:rsidRPr="00424394">
                    <w:rPr>
                      <w:lang w:eastAsia="zh-CN" w:bidi="ar-IQ"/>
                    </w:rPr>
                    <w:t xml:space="preserve">: </w:t>
                  </w:r>
                </w:p>
                <w:p w14:paraId="76B63F60" w14:textId="77777777" w:rsidR="002B273A" w:rsidRPr="00424394" w:rsidRDefault="002B273A" w:rsidP="002B273A">
                  <w:pPr>
                    <w:pStyle w:val="B1"/>
                    <w:rPr>
                      <w:lang w:eastAsia="zh-CN" w:bidi="ar-IQ"/>
                    </w:rPr>
                  </w:pPr>
                  <w:r w:rsidRPr="00424394">
                    <w:rPr>
                      <w:lang w:eastAsia="zh-CN" w:bidi="ar-IQ"/>
                    </w:rPr>
                    <w:t>-</w:t>
                  </w:r>
                  <w:r w:rsidRPr="00424394">
                    <w:rPr>
                      <w:lang w:eastAsia="zh-CN" w:bidi="ar-IQ"/>
                    </w:rPr>
                    <w:tab/>
                    <w:t xml:space="preserve">Triggers associated to the </w:t>
                  </w:r>
                  <w:r w:rsidRPr="001B69A8">
                    <w:rPr>
                      <w:lang w:eastAsia="zh-CN" w:bidi="ar-IQ"/>
                    </w:rPr>
                    <w:t>PDU</w:t>
                  </w:r>
                  <w:r w:rsidRPr="00424394">
                    <w:rPr>
                      <w:lang w:eastAsia="zh-CN" w:bidi="ar-IQ"/>
                    </w:rPr>
                    <w:t xml:space="preserve"> session.</w:t>
                  </w:r>
                </w:p>
                <w:p w14:paraId="48AA3598" w14:textId="77777777" w:rsidR="002B273A" w:rsidRPr="00424394" w:rsidRDefault="002B273A" w:rsidP="002B273A">
                  <w:pPr>
                    <w:pStyle w:val="B1"/>
                    <w:rPr>
                      <w:lang w:eastAsia="zh-CN" w:bidi="ar-IQ"/>
                    </w:rPr>
                  </w:pPr>
                  <w:r>
                    <w:rPr>
                      <w:lang w:eastAsia="zh-CN" w:bidi="ar-IQ"/>
                    </w:rPr>
                    <w:t>-</w:t>
                  </w:r>
                  <w:r>
                    <w:rPr>
                      <w:lang w:eastAsia="zh-CN" w:bidi="ar-IQ"/>
                    </w:rPr>
                    <w:tab/>
                  </w:r>
                  <w:r w:rsidRPr="00424394">
                    <w:rPr>
                      <w:lang w:eastAsia="zh-CN" w:bidi="ar-IQ"/>
                    </w:rPr>
                    <w:t xml:space="preserve">Triggers associated to a </w:t>
                  </w:r>
                  <w:r>
                    <w:rPr>
                      <w:lang w:eastAsia="zh-CN" w:bidi="ar-IQ"/>
                    </w:rPr>
                    <w:t>QoS Flow</w:t>
                  </w:r>
                  <w:r w:rsidRPr="00424394">
                    <w:rPr>
                      <w:lang w:eastAsia="zh-CN" w:bidi="ar-IQ"/>
                    </w:rPr>
                    <w:t xml:space="preserve"> within the </w:t>
                  </w:r>
                  <w:r w:rsidRPr="001B69A8">
                    <w:rPr>
                      <w:lang w:eastAsia="zh-CN" w:bidi="ar-IQ"/>
                    </w:rPr>
                    <w:t>PDU</w:t>
                  </w:r>
                  <w:r w:rsidRPr="00424394">
                    <w:rPr>
                      <w:lang w:eastAsia="zh-CN" w:bidi="ar-IQ"/>
                    </w:rPr>
                    <w:t xml:space="preserve"> session</w:t>
                  </w:r>
                  <w:r>
                    <w:rPr>
                      <w:lang w:eastAsia="zh-CN" w:bidi="ar-IQ"/>
                    </w:rPr>
                    <w:t>.</w:t>
                  </w:r>
                </w:p>
                <w:p w14:paraId="44D6DB77" w14:textId="77777777" w:rsidR="002B273A" w:rsidRPr="00424394" w:rsidRDefault="002B273A" w:rsidP="002B273A">
                  <w:pPr>
                    <w:rPr>
                      <w:lang w:eastAsia="zh-CN" w:bidi="ar-IQ"/>
                    </w:rPr>
                  </w:pPr>
                  <w:r w:rsidRPr="00424394">
                    <w:rPr>
                      <w:lang w:eastAsia="zh-CN" w:bidi="ar-IQ"/>
                    </w:rPr>
                    <w:t>The set of triggers along with their category</w:t>
                  </w:r>
                  <w:r>
                    <w:rPr>
                      <w:lang w:eastAsia="zh-CN" w:bidi="ar-IQ"/>
                    </w:rPr>
                    <w:t xml:space="preserve"> (</w:t>
                  </w:r>
                  <w:proofErr w:type="gramStart"/>
                  <w:r>
                    <w:rPr>
                      <w:lang w:eastAsia="zh-CN" w:bidi="ar-IQ"/>
                    </w:rPr>
                    <w:t>i.e.</w:t>
                  </w:r>
                  <w:proofErr w:type="gramEnd"/>
                  <w:r>
                    <w:rPr>
                      <w:lang w:eastAsia="zh-CN" w:bidi="ar-IQ"/>
                    </w:rPr>
                    <w:t xml:space="preserve"> immediate or deferred report) and level (i.e. per PDU session or per QoS Flow)</w:t>
                  </w:r>
                  <w:r w:rsidRPr="00424394">
                    <w:rPr>
                      <w:lang w:eastAsia="zh-CN" w:bidi="ar-IQ"/>
                    </w:rPr>
                    <w:t xml:space="preserve">, which can be supplied by the </w:t>
                  </w:r>
                  <w:r w:rsidRPr="001B69A8">
                    <w:rPr>
                      <w:lang w:eastAsia="zh-CN" w:bidi="ar-IQ"/>
                    </w:rPr>
                    <w:t>CHF</w:t>
                  </w:r>
                  <w:r w:rsidRPr="00424394">
                    <w:rPr>
                      <w:lang w:eastAsia="zh-CN" w:bidi="ar-IQ"/>
                    </w:rPr>
                    <w:t xml:space="preserve"> to the </w:t>
                  </w:r>
                  <w:r w:rsidRPr="001B69A8">
                    <w:rPr>
                      <w:lang w:eastAsia="zh-CN" w:bidi="ar-IQ"/>
                    </w:rPr>
                    <w:t>SMF</w:t>
                  </w:r>
                  <w:r w:rsidRPr="00424394">
                    <w:rPr>
                      <w:lang w:eastAsia="zh-CN" w:bidi="ar-IQ"/>
                    </w:rPr>
                    <w:t xml:space="preserve"> for </w:t>
                  </w:r>
                  <w:r w:rsidRPr="00424394">
                    <w:t xml:space="preserve">5G data connectivity converged charging </w:t>
                  </w:r>
                  <w:r w:rsidRPr="00424394">
                    <w:rPr>
                      <w:lang w:eastAsia="zh-CN" w:bidi="ar-IQ"/>
                    </w:rPr>
                    <w:t xml:space="preserve">are </w:t>
                  </w:r>
                  <w:r>
                    <w:rPr>
                      <w:lang w:eastAsia="zh-CN" w:bidi="ar-IQ"/>
                    </w:rPr>
                    <w:t>detailed</w:t>
                  </w:r>
                  <w:r w:rsidRPr="00424394">
                    <w:rPr>
                      <w:lang w:eastAsia="zh-CN" w:bidi="ar-IQ"/>
                    </w:rPr>
                    <w:t xml:space="preserve"> in the </w:t>
                  </w:r>
                  <w:r>
                    <w:t>sub-clause 5.2.1.6</w:t>
                  </w:r>
                  <w:r w:rsidRPr="00424394">
                    <w:t xml:space="preserve"> for </w:t>
                  </w:r>
                  <w:r>
                    <w:t>QBC</w:t>
                  </w:r>
                  <w:r w:rsidRPr="00424394">
                    <w:t>.</w:t>
                  </w:r>
                  <w:r>
                    <w:t xml:space="preserve"> </w:t>
                  </w:r>
                </w:p>
                <w:p w14:paraId="799EA39C" w14:textId="17F24007" w:rsidR="001D32ED" w:rsidRDefault="002B273A">
                  <w:r w:rsidRPr="00C53AFD">
                    <w:t xml:space="preserve">When </w:t>
                  </w:r>
                  <w:r>
                    <w:t>QBC</w:t>
                  </w:r>
                  <w:r w:rsidRPr="00C53AFD">
                    <w:t xml:space="preserve"> is used in the context of roaming, </w:t>
                  </w:r>
                  <w:r w:rsidRPr="00C53AFD">
                    <w:rPr>
                      <w:lang w:eastAsia="zh-CN" w:bidi="ar-IQ"/>
                    </w:rPr>
                    <w:t xml:space="preserve">the set of triggers, their associated category, and </w:t>
                  </w:r>
                  <w:r w:rsidRPr="00C53AFD">
                    <w:rPr>
                      <w:lang w:bidi="ar-IQ"/>
                    </w:rPr>
                    <w:t xml:space="preserve">trigger thresholds, </w:t>
                  </w:r>
                  <w:r>
                    <w:rPr>
                      <w:lang w:bidi="ar-IQ"/>
                    </w:rPr>
                    <w:t>compose</w:t>
                  </w:r>
                  <w:r w:rsidRPr="00C53AFD">
                    <w:rPr>
                      <w:lang w:bidi="ar-IQ"/>
                    </w:rPr>
                    <w:t xml:space="preserve"> the</w:t>
                  </w:r>
                  <w:r w:rsidRPr="00C53AFD">
                    <w:t xml:space="preserve"> "Roaming Charging Profile"</w:t>
                  </w:r>
                  <w:r>
                    <w:t>, which governs the SMF charging data generation, synchronously between the V-SMF and the H-SMF when shared.</w:t>
                  </w:r>
                </w:p>
              </w:txbxContent>
            </v:textbox>
            <w10:anchorlock/>
          </v:shape>
        </w:pict>
      </w:r>
    </w:p>
    <w:p w14:paraId="120ED384" w14:textId="263F6CA5" w:rsidR="001009EE" w:rsidRDefault="00027A42" w:rsidP="00A15D1C">
      <w:pPr>
        <w:keepNext/>
      </w:pPr>
      <w:r>
        <w:t>TS 32.255 [</w:t>
      </w:r>
      <w:r w:rsidR="00B13A20">
        <w:t>2</w:t>
      </w:r>
      <w:r>
        <w:t>] clause 5.</w:t>
      </w:r>
      <w:r w:rsidR="003D7FA9">
        <w:t>2.1.7</w:t>
      </w:r>
      <w:r>
        <w:t xml:space="preserve">: </w:t>
      </w:r>
    </w:p>
    <w:p w14:paraId="7349E1D7" w14:textId="7E42AB2E" w:rsidR="00027A42" w:rsidRDefault="00FB18DE" w:rsidP="00DB0077">
      <w:pPr>
        <w:rPr>
          <w:lang w:bidi="ar-IQ"/>
        </w:rPr>
      </w:pPr>
      <w:r>
        <w:rPr>
          <w:lang w:bidi="ar-IQ"/>
        </w:rPr>
      </w:r>
      <w:r>
        <w:rPr>
          <w:lang w:bidi="ar-IQ"/>
        </w:rPr>
        <w:pict w14:anchorId="52CE90E1">
          <v:shape id="_x0000_s1026" type="#_x0000_t202" style="width:469.5pt;height:111pt;visibility:visible;mso-left-percent:-10001;mso-top-percent:-10001;mso-wrap-distance-left:9pt;mso-wrap-distance-top:3.6pt;mso-wrap-distance-right:9pt;mso-wrap-distance-bottom:3.6pt;mso-position-horizontal:absolute;mso-position-horizontal-relative:char;mso-position-vertical:absolute;mso-position-vertical-relative:line;mso-left-percent:-10001;mso-top-percent:-10001;mso-width-relative:margin;mso-height-relative:margin;v-text-anchor:top">
            <v:textbox style="mso-next-textbox:#_x0000_s1026">
              <w:txbxContent>
                <w:p w14:paraId="155F300F" w14:textId="77777777" w:rsidR="00C45823" w:rsidRDefault="00C45823" w:rsidP="00C45823">
                  <w:pPr>
                    <w:rPr>
                      <w:lang w:val="en-US"/>
                    </w:rPr>
                  </w:pPr>
                  <w:r w:rsidRPr="003124FC">
                    <w:t xml:space="preserve">When QoS </w:t>
                  </w:r>
                  <w:r>
                    <w:t>f</w:t>
                  </w:r>
                  <w:r w:rsidRPr="003124FC">
                    <w:t xml:space="preserve">low Based Charging </w:t>
                  </w:r>
                  <w:r w:rsidRPr="003E40FF">
                    <w:rPr>
                      <w:lang w:val="en-US"/>
                    </w:rPr>
                    <w:t xml:space="preserve">specified in 5.2.1.6 </w:t>
                  </w:r>
                  <w:r w:rsidRPr="003124FC">
                    <w:t>is used</w:t>
                  </w:r>
                  <w:r>
                    <w:t xml:space="preserve"> in</w:t>
                  </w:r>
                  <w:r w:rsidRPr="0015394E">
                    <w:rPr>
                      <w:lang w:val="en-US"/>
                    </w:rPr>
                    <w:t xml:space="preserve"> a</w:t>
                  </w:r>
                  <w:r w:rsidRPr="003124FC">
                    <w:t xml:space="preserve"> context of roaming, </w:t>
                  </w:r>
                  <w:r>
                    <w:rPr>
                      <w:lang w:val="en-US"/>
                    </w:rPr>
                    <w:t>a</w:t>
                  </w:r>
                  <w:r w:rsidRPr="0015394E">
                    <w:rPr>
                      <w:lang w:val="en-US"/>
                    </w:rPr>
                    <w:t xml:space="preserve"> </w:t>
                  </w:r>
                  <w:r w:rsidRPr="003124FC">
                    <w:t>"Roaming Charging Profile"</w:t>
                  </w:r>
                  <w:r w:rsidRPr="0015394E">
                    <w:rPr>
                      <w:lang w:val="en-US"/>
                    </w:rPr>
                    <w:t xml:space="preserve"> is defined </w:t>
                  </w:r>
                  <w:r>
                    <w:rPr>
                      <w:lang w:val="en-US"/>
                    </w:rPr>
                    <w:t>to allow, when shared,</w:t>
                  </w:r>
                  <w:r w:rsidRPr="004B3736">
                    <w:rPr>
                      <w:lang w:val="en-US"/>
                    </w:rPr>
                    <w:t xml:space="preserve"> QBC synchronized between both PLMNs</w:t>
                  </w:r>
                  <w:r w:rsidRPr="00C53AFD">
                    <w:rPr>
                      <w:lang w:val="en-US"/>
                    </w:rPr>
                    <w:t xml:space="preserve"> </w:t>
                  </w:r>
                  <w:r w:rsidRPr="0015394E">
                    <w:rPr>
                      <w:lang w:val="en-US"/>
                    </w:rPr>
                    <w:t>and incl</w:t>
                  </w:r>
                  <w:r>
                    <w:rPr>
                      <w:lang w:val="en-US"/>
                    </w:rPr>
                    <w:t>udes:</w:t>
                  </w:r>
                </w:p>
                <w:p w14:paraId="7FC364CB" w14:textId="77777777" w:rsidR="00C45823" w:rsidRDefault="00C45823" w:rsidP="00C45823">
                  <w:pPr>
                    <w:pStyle w:val="B1"/>
                  </w:pPr>
                  <w:r>
                    <w:rPr>
                      <w:lang w:val="en-US"/>
                    </w:rPr>
                    <w:t>-</w:t>
                  </w:r>
                  <w:r>
                    <w:rPr>
                      <w:lang w:val="en-US"/>
                    </w:rPr>
                    <w:tab/>
                  </w:r>
                  <w:r w:rsidRPr="00424394">
                    <w:t xml:space="preserve">The set of </w:t>
                  </w:r>
                  <w:r w:rsidRPr="00424394">
                    <w:rPr>
                      <w:lang w:bidi="ar-IQ"/>
                    </w:rPr>
                    <w:t xml:space="preserve">chargeable events </w:t>
                  </w:r>
                  <w:r>
                    <w:t xml:space="preserve">as per Table 5.2.1.6.1 </w:t>
                  </w:r>
                  <w:r w:rsidRPr="00424394">
                    <w:t>and associated category</w:t>
                  </w:r>
                  <w:r>
                    <w:rPr>
                      <w:lang w:val="en-US"/>
                    </w:rPr>
                    <w:t>.</w:t>
                  </w:r>
                </w:p>
                <w:p w14:paraId="05FECC8A" w14:textId="77777777" w:rsidR="00C45823" w:rsidRDefault="00C45823" w:rsidP="00C45823">
                  <w:pPr>
                    <w:pStyle w:val="B1"/>
                  </w:pPr>
                  <w:r>
                    <w:t>-</w:t>
                  </w:r>
                  <w:r>
                    <w:tab/>
                    <w:t xml:space="preserve">The set of </w:t>
                  </w:r>
                  <w:r w:rsidRPr="00CB46E3">
                    <w:t xml:space="preserve">thresholds </w:t>
                  </w:r>
                  <w:r>
                    <w:t xml:space="preserve">for </w:t>
                  </w:r>
                  <w:r w:rsidRPr="003E40FF">
                    <w:t>chargeable events based on trigger thresholds</w:t>
                  </w:r>
                  <w:r>
                    <w:rPr>
                      <w:lang w:val="en-US"/>
                    </w:rPr>
                    <w:t>.</w:t>
                  </w:r>
                  <w:r w:rsidRPr="00424394">
                    <w:t xml:space="preserve"> </w:t>
                  </w:r>
                </w:p>
                <w:p w14:paraId="7561386A" w14:textId="11F413C3" w:rsidR="001009EE" w:rsidRDefault="00C45823" w:rsidP="00F67EDF">
                  <w:pPr>
                    <w:pStyle w:val="B1"/>
                  </w:pPr>
                  <w:r>
                    <w:t>-</w:t>
                  </w:r>
                  <w:r>
                    <w:tab/>
                    <w:t>An indication on whether the "Default partial record" or the "</w:t>
                  </w:r>
                  <w:r>
                    <w:rPr>
                      <w:lang w:bidi="ar-IQ"/>
                    </w:rPr>
                    <w:t>Individual partial record" mechanism per clause 5.2.3, is used by CHF.</w:t>
                  </w:r>
                </w:p>
              </w:txbxContent>
            </v:textbox>
            <w10:wrap anchory="page"/>
            <w10:anchorlock/>
          </v:shape>
        </w:pict>
      </w:r>
    </w:p>
    <w:p w14:paraId="02A11B0A" w14:textId="1D079BC4" w:rsidR="006D0032" w:rsidRPr="00BD6F46" w:rsidRDefault="006D0032" w:rsidP="006D0032">
      <w:pPr>
        <w:pStyle w:val="Heading3"/>
      </w:pPr>
      <w:r>
        <w:t>4</w:t>
      </w:r>
      <w:r w:rsidRPr="00BD6F46">
        <w:t>.1.</w:t>
      </w:r>
      <w:r>
        <w:t>2</w:t>
      </w:r>
      <w:r w:rsidRPr="00BD6F46">
        <w:tab/>
      </w:r>
      <w:r>
        <w:t>Analysis</w:t>
      </w:r>
    </w:p>
    <w:p w14:paraId="25D878CA" w14:textId="107A0E2C" w:rsidR="00011A5E" w:rsidRDefault="00C7742C" w:rsidP="00FE2645">
      <w:pPr>
        <w:rPr>
          <w:rFonts w:cs="Arial"/>
        </w:rPr>
      </w:pPr>
      <w:r>
        <w:rPr>
          <w:rFonts w:cs="Arial"/>
        </w:rPr>
        <w:t xml:space="preserve">The interaction between the </w:t>
      </w:r>
      <w:r w:rsidR="00E763FF">
        <w:rPr>
          <w:rFonts w:cs="Arial"/>
        </w:rPr>
        <w:t xml:space="preserve">PDU </w:t>
      </w:r>
      <w:r w:rsidR="00011A5E">
        <w:rPr>
          <w:rFonts w:cs="Arial"/>
        </w:rPr>
        <w:t>session</w:t>
      </w:r>
      <w:r w:rsidR="00E763FF">
        <w:rPr>
          <w:rFonts w:cs="Arial"/>
        </w:rPr>
        <w:t xml:space="preserve"> level triggers in QBC and FBC are not </w:t>
      </w:r>
      <w:r w:rsidR="008B3263">
        <w:rPr>
          <w:rFonts w:cs="Arial"/>
        </w:rPr>
        <w:t>described</w:t>
      </w:r>
      <w:r w:rsidR="00B40742">
        <w:rPr>
          <w:rFonts w:cs="Arial"/>
        </w:rPr>
        <w:t>, th</w:t>
      </w:r>
      <w:r w:rsidR="0020467C">
        <w:rPr>
          <w:rFonts w:cs="Arial"/>
        </w:rPr>
        <w:t xml:space="preserve">is will </w:t>
      </w:r>
      <w:r w:rsidR="004E5D94">
        <w:rPr>
          <w:rFonts w:cs="Arial"/>
        </w:rPr>
        <w:t>give</w:t>
      </w:r>
      <w:r w:rsidR="0020467C">
        <w:rPr>
          <w:rFonts w:cs="Arial"/>
        </w:rPr>
        <w:t xml:space="preserve"> </w:t>
      </w:r>
      <w:r w:rsidR="009D7A4C">
        <w:rPr>
          <w:rFonts w:cs="Arial"/>
        </w:rPr>
        <w:t>issues</w:t>
      </w:r>
      <w:r w:rsidR="0020467C">
        <w:rPr>
          <w:rFonts w:cs="Arial"/>
        </w:rPr>
        <w:t xml:space="preserve"> for the </w:t>
      </w:r>
      <w:r w:rsidR="009D7A4C">
        <w:rPr>
          <w:rFonts w:cs="Arial"/>
        </w:rPr>
        <w:t xml:space="preserve">triggers: </w:t>
      </w:r>
      <w:r w:rsidR="00B953D1">
        <w:rPr>
          <w:rFonts w:cs="Arial"/>
        </w:rPr>
        <w:t>t</w:t>
      </w:r>
      <w:r w:rsidR="009D7A4C" w:rsidRPr="009D7A4C">
        <w:rPr>
          <w:rFonts w:cs="Arial"/>
        </w:rPr>
        <w:t>ariff time change</w:t>
      </w:r>
      <w:r w:rsidR="00FE2645">
        <w:rPr>
          <w:rFonts w:cs="Arial"/>
        </w:rPr>
        <w:t xml:space="preserve">, </w:t>
      </w:r>
      <w:r w:rsidR="00B953D1">
        <w:rPr>
          <w:rFonts w:cs="Arial"/>
        </w:rPr>
        <w:t>e</w:t>
      </w:r>
      <w:r w:rsidR="00FE2645" w:rsidRPr="00FE2645">
        <w:rPr>
          <w:rFonts w:cs="Arial"/>
        </w:rPr>
        <w:t>xpiry of data time limit per PDU session</w:t>
      </w:r>
      <w:r w:rsidR="00FE2645">
        <w:rPr>
          <w:rFonts w:cs="Arial"/>
        </w:rPr>
        <w:t xml:space="preserve">, </w:t>
      </w:r>
      <w:r w:rsidR="00B953D1">
        <w:rPr>
          <w:rFonts w:cs="Arial"/>
        </w:rPr>
        <w:t>e</w:t>
      </w:r>
      <w:r w:rsidR="00FE2645" w:rsidRPr="00FE2645">
        <w:rPr>
          <w:rFonts w:cs="Arial"/>
        </w:rPr>
        <w:t>xpiry of data volume limit per PDU session</w:t>
      </w:r>
      <w:r w:rsidR="00FE2645">
        <w:rPr>
          <w:rFonts w:cs="Arial"/>
        </w:rPr>
        <w:t xml:space="preserve">, </w:t>
      </w:r>
      <w:r w:rsidR="00B953D1">
        <w:rPr>
          <w:rFonts w:cs="Arial"/>
        </w:rPr>
        <w:t>e</w:t>
      </w:r>
      <w:r w:rsidR="00FE2645" w:rsidRPr="00FE2645">
        <w:rPr>
          <w:rFonts w:cs="Arial"/>
        </w:rPr>
        <w:t>xpiry of data event limit per PDU session</w:t>
      </w:r>
      <w:r w:rsidR="00FE2645">
        <w:rPr>
          <w:rFonts w:cs="Arial"/>
        </w:rPr>
        <w:t xml:space="preserve">, and </w:t>
      </w:r>
      <w:r w:rsidR="00B953D1">
        <w:rPr>
          <w:rFonts w:cs="Arial"/>
        </w:rPr>
        <w:t>e</w:t>
      </w:r>
      <w:r w:rsidR="00FE2645" w:rsidRPr="00FE2645">
        <w:rPr>
          <w:rFonts w:cs="Arial"/>
        </w:rPr>
        <w:t>xpiry of limit of number of charging condition changes</w:t>
      </w:r>
      <w:r w:rsidR="00B953D1">
        <w:rPr>
          <w:rFonts w:cs="Arial"/>
        </w:rPr>
        <w:t>.</w:t>
      </w:r>
    </w:p>
    <w:p w14:paraId="7669FCC0" w14:textId="112404A1" w:rsidR="00D76DEB" w:rsidRDefault="00CA52E7" w:rsidP="00FE2645">
      <w:pPr>
        <w:rPr>
          <w:rFonts w:cs="Arial"/>
        </w:rPr>
      </w:pPr>
      <w:r>
        <w:rPr>
          <w:rFonts w:cs="Arial"/>
        </w:rPr>
        <w:t xml:space="preserve">There are </w:t>
      </w:r>
      <w:r w:rsidR="00BE2DC1">
        <w:rPr>
          <w:rFonts w:cs="Arial"/>
        </w:rPr>
        <w:t>six</w:t>
      </w:r>
      <w:r>
        <w:rPr>
          <w:rFonts w:cs="Arial"/>
        </w:rPr>
        <w:t xml:space="preserve"> alternative ways to solve this:</w:t>
      </w:r>
    </w:p>
    <w:p w14:paraId="70BCA268" w14:textId="57164C57" w:rsidR="00CA52E7" w:rsidRPr="0059613F" w:rsidRDefault="009170DA" w:rsidP="0059613F">
      <w:pPr>
        <w:pStyle w:val="B1"/>
        <w:rPr>
          <w:lang w:val="en-US"/>
        </w:rPr>
      </w:pPr>
      <w:r>
        <w:rPr>
          <w:lang w:val="en-US"/>
        </w:rPr>
        <w:t>1.</w:t>
      </w:r>
      <w:r w:rsidR="0059613F">
        <w:rPr>
          <w:lang w:val="en-US"/>
        </w:rPr>
        <w:tab/>
      </w:r>
      <w:r w:rsidR="00CA52E7" w:rsidRPr="0059613F">
        <w:rPr>
          <w:lang w:val="en-US"/>
        </w:rPr>
        <w:t xml:space="preserve">Use both </w:t>
      </w:r>
      <w:r w:rsidR="0059613F">
        <w:rPr>
          <w:lang w:val="en-US"/>
        </w:rPr>
        <w:t xml:space="preserve">FBC and QBC PDU session </w:t>
      </w:r>
      <w:r w:rsidR="0059613F" w:rsidRPr="0059613F">
        <w:rPr>
          <w:lang w:val="en-US"/>
        </w:rPr>
        <w:t>triggers</w:t>
      </w:r>
    </w:p>
    <w:p w14:paraId="2E8C95A4" w14:textId="6F34C92A" w:rsidR="0059613F" w:rsidRDefault="009170DA" w:rsidP="0059613F">
      <w:pPr>
        <w:pStyle w:val="B1"/>
        <w:rPr>
          <w:lang w:val="en-US"/>
        </w:rPr>
      </w:pPr>
      <w:r>
        <w:rPr>
          <w:lang w:val="en-US"/>
        </w:rPr>
        <w:t>2.</w:t>
      </w:r>
      <w:r w:rsidR="0059613F">
        <w:rPr>
          <w:lang w:val="en-US"/>
        </w:rPr>
        <w:tab/>
      </w:r>
      <w:r w:rsidR="0059613F" w:rsidRPr="0059613F">
        <w:rPr>
          <w:lang w:val="en-US"/>
        </w:rPr>
        <w:t xml:space="preserve">Use </w:t>
      </w:r>
      <w:r w:rsidR="00694759">
        <w:rPr>
          <w:lang w:val="en-US"/>
        </w:rPr>
        <w:t xml:space="preserve">only </w:t>
      </w:r>
      <w:r w:rsidR="0059613F">
        <w:rPr>
          <w:lang w:val="en-US"/>
        </w:rPr>
        <w:t xml:space="preserve">QBC PDU session </w:t>
      </w:r>
      <w:r w:rsidR="0059613F" w:rsidRPr="0059613F">
        <w:rPr>
          <w:lang w:val="en-US"/>
        </w:rPr>
        <w:t>triggers</w:t>
      </w:r>
    </w:p>
    <w:p w14:paraId="4DE4AEF0" w14:textId="69CD0DE1" w:rsidR="009F1FCA" w:rsidRDefault="005947CF" w:rsidP="009F1FCA">
      <w:pPr>
        <w:pStyle w:val="B1"/>
        <w:rPr>
          <w:lang w:val="en-US"/>
        </w:rPr>
      </w:pPr>
      <w:r>
        <w:rPr>
          <w:lang w:val="en-US"/>
        </w:rPr>
        <w:t>3</w:t>
      </w:r>
      <w:r w:rsidR="009F1FCA">
        <w:rPr>
          <w:lang w:val="en-US"/>
        </w:rPr>
        <w:t>.</w:t>
      </w:r>
      <w:r w:rsidR="009F1FCA">
        <w:rPr>
          <w:lang w:val="en-US"/>
        </w:rPr>
        <w:tab/>
      </w:r>
      <w:r w:rsidR="009F1FCA" w:rsidRPr="0059613F">
        <w:rPr>
          <w:lang w:val="en-US"/>
        </w:rPr>
        <w:t xml:space="preserve">Use </w:t>
      </w:r>
      <w:r w:rsidR="009F1FCA">
        <w:rPr>
          <w:lang w:val="en-US"/>
        </w:rPr>
        <w:t xml:space="preserve">QBC </w:t>
      </w:r>
      <w:r w:rsidR="009F2BC3">
        <w:rPr>
          <w:lang w:val="en-US"/>
        </w:rPr>
        <w:t xml:space="preserve">if both FBC and QBC is provided for the same </w:t>
      </w:r>
      <w:r w:rsidR="009F1FCA">
        <w:rPr>
          <w:lang w:val="en-US"/>
        </w:rPr>
        <w:t xml:space="preserve">PDU session </w:t>
      </w:r>
      <w:r w:rsidR="009F1FCA" w:rsidRPr="0059613F">
        <w:rPr>
          <w:lang w:val="en-US"/>
        </w:rPr>
        <w:t>triggers</w:t>
      </w:r>
    </w:p>
    <w:p w14:paraId="1F802069" w14:textId="0FF495DC" w:rsidR="00694759" w:rsidRDefault="005947CF" w:rsidP="0059613F">
      <w:pPr>
        <w:pStyle w:val="B1"/>
        <w:rPr>
          <w:lang w:val="en-US"/>
        </w:rPr>
      </w:pPr>
      <w:r>
        <w:rPr>
          <w:lang w:val="en-US"/>
        </w:rPr>
        <w:t>4</w:t>
      </w:r>
      <w:r w:rsidR="009170DA">
        <w:rPr>
          <w:lang w:val="en-US"/>
        </w:rPr>
        <w:t>.</w:t>
      </w:r>
      <w:r w:rsidR="00694759">
        <w:rPr>
          <w:lang w:val="en-US"/>
        </w:rPr>
        <w:tab/>
      </w:r>
      <w:r w:rsidR="00694759" w:rsidRPr="0059613F">
        <w:rPr>
          <w:lang w:val="en-US"/>
        </w:rPr>
        <w:t xml:space="preserve">Use </w:t>
      </w:r>
      <w:r w:rsidR="006D6E88">
        <w:rPr>
          <w:lang w:val="en-US"/>
        </w:rPr>
        <w:t>only</w:t>
      </w:r>
      <w:r w:rsidR="00694759" w:rsidRPr="0059613F">
        <w:rPr>
          <w:lang w:val="en-US"/>
        </w:rPr>
        <w:t xml:space="preserve"> </w:t>
      </w:r>
      <w:r w:rsidR="00694759">
        <w:rPr>
          <w:lang w:val="en-US"/>
        </w:rPr>
        <w:t xml:space="preserve">FBC PDU session </w:t>
      </w:r>
      <w:r w:rsidR="00694759" w:rsidRPr="0059613F">
        <w:rPr>
          <w:lang w:val="en-US"/>
        </w:rPr>
        <w:t>triggers</w:t>
      </w:r>
    </w:p>
    <w:p w14:paraId="29C71E75" w14:textId="42DCD5BF" w:rsidR="009F2BC3" w:rsidRDefault="005947CF" w:rsidP="0059613F">
      <w:pPr>
        <w:pStyle w:val="B1"/>
        <w:rPr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 w:rsidRPr="0059613F">
        <w:rPr>
          <w:lang w:val="en-US"/>
        </w:rPr>
        <w:t xml:space="preserve">Use </w:t>
      </w:r>
      <w:r>
        <w:rPr>
          <w:lang w:val="en-US"/>
        </w:rPr>
        <w:t xml:space="preserve">FBC if both FBC and QBC is provided for the same PDU session </w:t>
      </w:r>
      <w:r w:rsidRPr="0059613F">
        <w:rPr>
          <w:lang w:val="en-US"/>
        </w:rPr>
        <w:t>triggers</w:t>
      </w:r>
    </w:p>
    <w:p w14:paraId="7FAF167F" w14:textId="70CEAAC4" w:rsidR="00694759" w:rsidRPr="0059613F" w:rsidRDefault="005947CF" w:rsidP="0059613F">
      <w:pPr>
        <w:pStyle w:val="B1"/>
        <w:rPr>
          <w:lang w:val="en-US"/>
        </w:rPr>
      </w:pPr>
      <w:r>
        <w:rPr>
          <w:lang w:val="en-US"/>
        </w:rPr>
        <w:t>6</w:t>
      </w:r>
      <w:r w:rsidR="009170DA">
        <w:rPr>
          <w:lang w:val="en-US"/>
        </w:rPr>
        <w:t>.</w:t>
      </w:r>
      <w:r w:rsidR="00694759">
        <w:rPr>
          <w:lang w:val="en-US"/>
        </w:rPr>
        <w:tab/>
        <w:t xml:space="preserve">Use </w:t>
      </w:r>
      <w:r w:rsidR="009A7B01">
        <w:rPr>
          <w:lang w:val="en-US"/>
        </w:rPr>
        <w:t>whichever</w:t>
      </w:r>
      <w:r w:rsidR="006544C1">
        <w:rPr>
          <w:lang w:val="en-US"/>
        </w:rPr>
        <w:t xml:space="preserve"> </w:t>
      </w:r>
      <w:r w:rsidR="009A7B01">
        <w:rPr>
          <w:lang w:val="en-US"/>
        </w:rPr>
        <w:t xml:space="preserve">triggers </w:t>
      </w:r>
      <w:r w:rsidR="006544C1">
        <w:rPr>
          <w:lang w:val="en-US"/>
        </w:rPr>
        <w:t>first</w:t>
      </w:r>
    </w:p>
    <w:p w14:paraId="357E7817" w14:textId="272D8D07" w:rsidR="00C055D8" w:rsidRDefault="006067B4" w:rsidP="00FE2645">
      <w:pPr>
        <w:rPr>
          <w:rFonts w:cs="Arial"/>
        </w:rPr>
      </w:pPr>
      <w:r>
        <w:rPr>
          <w:rFonts w:cs="Arial"/>
        </w:rPr>
        <w:t>For 1, u</w:t>
      </w:r>
      <w:r w:rsidR="00A531A8">
        <w:rPr>
          <w:rFonts w:cs="Arial"/>
        </w:rPr>
        <w:t xml:space="preserve">sing both will require support of reporting </w:t>
      </w:r>
      <w:r>
        <w:rPr>
          <w:rFonts w:cs="Arial"/>
        </w:rPr>
        <w:t>the FBC and QBC PDU session level triggers</w:t>
      </w:r>
      <w:r w:rsidR="002F1355">
        <w:rPr>
          <w:rFonts w:cs="Arial"/>
        </w:rPr>
        <w:t>, this means that the FBC and QBC will have different invocations completely separated from each</w:t>
      </w:r>
      <w:r w:rsidR="00A05449">
        <w:rPr>
          <w:rFonts w:cs="Arial"/>
        </w:rPr>
        <w:t xml:space="preserve"> </w:t>
      </w:r>
      <w:r w:rsidR="002F1355">
        <w:rPr>
          <w:rFonts w:cs="Arial"/>
        </w:rPr>
        <w:t>other</w:t>
      </w:r>
      <w:r w:rsidR="00A05449">
        <w:rPr>
          <w:rFonts w:cs="Arial"/>
        </w:rPr>
        <w:t>.</w:t>
      </w:r>
      <w:r w:rsidR="00EB4FCD">
        <w:rPr>
          <w:rFonts w:cs="Arial"/>
        </w:rPr>
        <w:t xml:space="preserve"> This would in essence mean that </w:t>
      </w:r>
      <w:r w:rsidR="003D72BA">
        <w:rPr>
          <w:rFonts w:cs="Arial"/>
        </w:rPr>
        <w:t xml:space="preserve">also </w:t>
      </w:r>
      <w:r w:rsidR="00EB4FCD">
        <w:rPr>
          <w:rFonts w:cs="Arial"/>
        </w:rPr>
        <w:t xml:space="preserve">the FBC and QBC flows would be separated </w:t>
      </w:r>
      <w:r w:rsidR="003D72BA">
        <w:rPr>
          <w:rFonts w:cs="Arial"/>
        </w:rPr>
        <w:t>which is a bit against the thoughts of converged charging.</w:t>
      </w:r>
    </w:p>
    <w:p w14:paraId="46B2655E" w14:textId="535D6D76" w:rsidR="00C96F64" w:rsidRDefault="0042089F" w:rsidP="00FE2645">
      <w:r>
        <w:t>For 2</w:t>
      </w:r>
      <w:r w:rsidR="00A531A8">
        <w:t xml:space="preserve">, </w:t>
      </w:r>
      <w:r w:rsidR="00A05449">
        <w:t>this would allow the QBC to override all FBC provided</w:t>
      </w:r>
      <w:r w:rsidR="00BE2DC1">
        <w:t xml:space="preserve"> (i.e.</w:t>
      </w:r>
      <w:r w:rsidR="007E72C1">
        <w:t>,</w:t>
      </w:r>
      <w:r w:rsidR="00BE2DC1">
        <w:t xml:space="preserve"> </w:t>
      </w:r>
      <w:r w:rsidR="008147D3">
        <w:t>all</w:t>
      </w:r>
      <w:r w:rsidR="00BE2DC1">
        <w:t xml:space="preserve"> FBC provided triggers would be ignored</w:t>
      </w:r>
      <w:r w:rsidR="0012556D">
        <w:t xml:space="preserve"> if QBC provides any trigger</w:t>
      </w:r>
      <w:r w:rsidR="00BE2DC1">
        <w:t>)</w:t>
      </w:r>
      <w:r w:rsidR="008147D3">
        <w:t>,</w:t>
      </w:r>
      <w:r w:rsidR="00A05449">
        <w:t xml:space="preserve"> </w:t>
      </w:r>
      <w:r w:rsidR="00A531A8">
        <w:t xml:space="preserve">since </w:t>
      </w:r>
      <w:r w:rsidR="00030522">
        <w:t>the triggers</w:t>
      </w:r>
      <w:r w:rsidR="00A531A8">
        <w:t xml:space="preserve"> are supposed to be synchronized between with visited and the whole idea is to allow both home and visited to have the same type of records to ease comparison</w:t>
      </w:r>
      <w:r w:rsidR="00CB20E1">
        <w:t>.</w:t>
      </w:r>
    </w:p>
    <w:p w14:paraId="129150D1" w14:textId="162E9297" w:rsidR="00CB20E1" w:rsidRDefault="00CB20E1" w:rsidP="00CB20E1">
      <w:r>
        <w:t xml:space="preserve">For </w:t>
      </w:r>
      <w:r w:rsidR="008147D3">
        <w:t>3</w:t>
      </w:r>
      <w:r>
        <w:t xml:space="preserve">, this would allow the QBC to override </w:t>
      </w:r>
      <w:r w:rsidR="008147D3">
        <w:t>an</w:t>
      </w:r>
      <w:r>
        <w:t xml:space="preserve"> FBC provided (i.e., </w:t>
      </w:r>
      <w:r w:rsidR="00116E04">
        <w:t>an</w:t>
      </w:r>
      <w:r>
        <w:t xml:space="preserve"> FBC provided triggers </w:t>
      </w:r>
      <w:r w:rsidR="00CE5C58">
        <w:t>w</w:t>
      </w:r>
      <w:r>
        <w:t xml:space="preserve">ould </w:t>
      </w:r>
      <w:r w:rsidR="00116E04">
        <w:t xml:space="preserve">only </w:t>
      </w:r>
      <w:r>
        <w:t xml:space="preserve">be </w:t>
      </w:r>
      <w:r w:rsidR="00CE5C58">
        <w:t xml:space="preserve">used if </w:t>
      </w:r>
      <w:r w:rsidR="00FC5B43">
        <w:t xml:space="preserve">QBC </w:t>
      </w:r>
      <w:r w:rsidR="00116E04">
        <w:t>doesn’t provide the same trigger</w:t>
      </w:r>
      <w:r>
        <w:t>)</w:t>
      </w:r>
      <w:r w:rsidR="00CE5C58">
        <w:t xml:space="preserve"> would be </w:t>
      </w:r>
      <w:r w:rsidR="00116E04">
        <w:t>used in some cases leading to that the</w:t>
      </w:r>
      <w:r>
        <w:t xml:space="preserve"> home and visited </w:t>
      </w:r>
      <w:r w:rsidR="0080781C">
        <w:t xml:space="preserve">wouldn’t </w:t>
      </w:r>
      <w:r>
        <w:t>have the same type of records.</w:t>
      </w:r>
    </w:p>
    <w:p w14:paraId="3038EA3D" w14:textId="2EDB88EB" w:rsidR="0021380A" w:rsidRDefault="0021380A" w:rsidP="0021380A">
      <w:r>
        <w:t xml:space="preserve">For 4, this would allow the </w:t>
      </w:r>
      <w:r w:rsidR="00022708">
        <w:t>FBC</w:t>
      </w:r>
      <w:r>
        <w:t xml:space="preserve"> to override all </w:t>
      </w:r>
      <w:r w:rsidR="00022708">
        <w:t>Q</w:t>
      </w:r>
      <w:r>
        <w:t xml:space="preserve">BC provided (i.e., all </w:t>
      </w:r>
      <w:r w:rsidR="00022708">
        <w:t>Q</w:t>
      </w:r>
      <w:r>
        <w:t>BC provided triggers would be ignored</w:t>
      </w:r>
      <w:r w:rsidR="0012556D">
        <w:t xml:space="preserve"> if FBC provides </w:t>
      </w:r>
      <w:r w:rsidR="008A6888">
        <w:t>any trigger</w:t>
      </w:r>
      <w:r>
        <w:t xml:space="preserve">), since the </w:t>
      </w:r>
      <w:r w:rsidR="008A6888">
        <w:t xml:space="preserve">QBC </w:t>
      </w:r>
      <w:r>
        <w:t xml:space="preserve">triggers are supposed to be synchronized between with visited </w:t>
      </w:r>
      <w:r w:rsidR="008A6888">
        <w:t>this would mean that this no longer would apply.</w:t>
      </w:r>
    </w:p>
    <w:p w14:paraId="5D15FA51" w14:textId="12D338A1" w:rsidR="00B1263B" w:rsidRDefault="00B1263B" w:rsidP="00B1263B">
      <w:r>
        <w:t xml:space="preserve">For </w:t>
      </w:r>
      <w:r w:rsidR="00BB3A72">
        <w:t>5</w:t>
      </w:r>
      <w:r>
        <w:t xml:space="preserve">, this would allow the </w:t>
      </w:r>
      <w:r w:rsidR="00BB3A72">
        <w:t>F</w:t>
      </w:r>
      <w:r>
        <w:t xml:space="preserve">BC to override an </w:t>
      </w:r>
      <w:r w:rsidR="00BB3A72">
        <w:t>Q</w:t>
      </w:r>
      <w:r>
        <w:t xml:space="preserve">BC provided (i.e., an </w:t>
      </w:r>
      <w:r w:rsidR="00BB3A72">
        <w:t>Q</w:t>
      </w:r>
      <w:r>
        <w:t xml:space="preserve">BC provided triggers would only be used if </w:t>
      </w:r>
      <w:r w:rsidR="00FC5B43">
        <w:t xml:space="preserve">FBC </w:t>
      </w:r>
      <w:r>
        <w:t>doesn’t provide the same trigger)</w:t>
      </w:r>
      <w:r w:rsidR="00CC25A8">
        <w:t>, since the QBC triggers are supposed to be synchronized between with visited this would mean that this no longer would apply.</w:t>
      </w:r>
    </w:p>
    <w:p w14:paraId="77843E60" w14:textId="5AFE2EBC" w:rsidR="00F16739" w:rsidRDefault="00F16739" w:rsidP="00F16739">
      <w:pPr>
        <w:rPr>
          <w:rFonts w:cs="Arial"/>
        </w:rPr>
      </w:pPr>
      <w:r>
        <w:rPr>
          <w:rFonts w:cs="Arial"/>
        </w:rPr>
        <w:t xml:space="preserve">For </w:t>
      </w:r>
      <w:r w:rsidR="003460F3">
        <w:rPr>
          <w:rFonts w:cs="Arial"/>
        </w:rPr>
        <w:t>6</w:t>
      </w:r>
      <w:r>
        <w:rPr>
          <w:rFonts w:cs="Arial"/>
        </w:rPr>
        <w:t>, using the first to trigger, gives an unpredictability of if the QBC or FBC trigger is used further complicating any comparison of the home and visited records.</w:t>
      </w:r>
    </w:p>
    <w:p w14:paraId="283270B7" w14:textId="7AEB908A" w:rsidR="008D26DD" w:rsidRDefault="008D26DD" w:rsidP="008D26DD">
      <w:pPr>
        <w:pStyle w:val="Heading2"/>
      </w:pPr>
      <w:r>
        <w:rPr>
          <w:noProof/>
          <w:lang w:eastAsia="zh-CN"/>
        </w:rPr>
        <w:lastRenderedPageBreak/>
        <w:t>4.</w:t>
      </w:r>
      <w:r w:rsidR="00DB3FE4">
        <w:rPr>
          <w:noProof/>
          <w:lang w:eastAsia="zh-CN"/>
        </w:rPr>
        <w:t>2</w:t>
      </w:r>
      <w:r>
        <w:rPr>
          <w:noProof/>
          <w:lang w:eastAsia="zh-CN"/>
        </w:rPr>
        <w:tab/>
      </w:r>
      <w:r>
        <w:rPr>
          <w:lang w:eastAsia="zh-CN"/>
        </w:rPr>
        <w:t>Conclusion</w:t>
      </w:r>
    </w:p>
    <w:p w14:paraId="493AC748" w14:textId="2651A8EB" w:rsidR="008522C6" w:rsidRPr="00614CAC" w:rsidRDefault="00CC25A8" w:rsidP="00614CAC">
      <w:r>
        <w:t xml:space="preserve">The best approach would be to allow </w:t>
      </w:r>
      <w:r w:rsidR="005E4D2C">
        <w:t xml:space="preserve">the SMF to ignore all trigger received for FBC if there are at least one QBC provided </w:t>
      </w:r>
      <w:r w:rsidR="00510A46">
        <w:t>trigger on PDU session, alternative 2</w:t>
      </w:r>
      <w:r w:rsidR="00155E74">
        <w:t>.</w:t>
      </w:r>
      <w:r w:rsidR="00510A46">
        <w:t xml:space="preserve"> Since this is </w:t>
      </w:r>
      <w:r w:rsidR="00C12ED4">
        <w:t>in line</w:t>
      </w:r>
      <w:r w:rsidR="00510A46">
        <w:t xml:space="preserve"> with the </w:t>
      </w:r>
      <w:r w:rsidR="00C12ED4">
        <w:t>negotiation</w:t>
      </w:r>
      <w:r w:rsidR="00510A46">
        <w:t xml:space="preserve"> of triggers </w:t>
      </w:r>
      <w:r w:rsidR="00C12ED4">
        <w:t>without the complexity of creating different flows for FBC and QBC.</w:t>
      </w:r>
    </w:p>
    <w:sectPr w:rsidR="008522C6" w:rsidRPr="00614CA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F192DE" w14:textId="77777777" w:rsidR="00CF74C1" w:rsidRDefault="00CF74C1">
      <w:r>
        <w:separator/>
      </w:r>
    </w:p>
  </w:endnote>
  <w:endnote w:type="continuationSeparator" w:id="0">
    <w:p w14:paraId="1537A731" w14:textId="77777777" w:rsidR="00CF74C1" w:rsidRDefault="00CF7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C371DD" w14:textId="77777777" w:rsidR="00CF74C1" w:rsidRDefault="00CF74C1">
      <w:r>
        <w:separator/>
      </w:r>
    </w:p>
  </w:footnote>
  <w:footnote w:type="continuationSeparator" w:id="0">
    <w:p w14:paraId="2CDF46FC" w14:textId="77777777" w:rsidR="00CF74C1" w:rsidRDefault="00CF74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2E3392F"/>
    <w:multiLevelType w:val="hybridMultilevel"/>
    <w:tmpl w:val="19B6E0F0"/>
    <w:lvl w:ilvl="0" w:tplc="ABC41D4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9963BCC"/>
    <w:multiLevelType w:val="hybridMultilevel"/>
    <w:tmpl w:val="C90A0DA4"/>
    <w:lvl w:ilvl="0" w:tplc="D9121D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5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301E"/>
    <w:rsid w:val="00011A5E"/>
    <w:rsid w:val="00012515"/>
    <w:rsid w:val="00016AA7"/>
    <w:rsid w:val="00022708"/>
    <w:rsid w:val="00027A42"/>
    <w:rsid w:val="00030522"/>
    <w:rsid w:val="0004278E"/>
    <w:rsid w:val="00045B13"/>
    <w:rsid w:val="00046389"/>
    <w:rsid w:val="00063F43"/>
    <w:rsid w:val="00064020"/>
    <w:rsid w:val="00074722"/>
    <w:rsid w:val="000819D8"/>
    <w:rsid w:val="000934A6"/>
    <w:rsid w:val="000A2C6C"/>
    <w:rsid w:val="000A4660"/>
    <w:rsid w:val="000C3273"/>
    <w:rsid w:val="000D1B5B"/>
    <w:rsid w:val="000D4721"/>
    <w:rsid w:val="000D5222"/>
    <w:rsid w:val="001009EE"/>
    <w:rsid w:val="0010401F"/>
    <w:rsid w:val="0010492B"/>
    <w:rsid w:val="00112FC3"/>
    <w:rsid w:val="0011513E"/>
    <w:rsid w:val="0011622B"/>
    <w:rsid w:val="001163EE"/>
    <w:rsid w:val="00116E04"/>
    <w:rsid w:val="001231E3"/>
    <w:rsid w:val="0012556D"/>
    <w:rsid w:val="0014261E"/>
    <w:rsid w:val="00155E74"/>
    <w:rsid w:val="001614B6"/>
    <w:rsid w:val="0016652D"/>
    <w:rsid w:val="00173FA3"/>
    <w:rsid w:val="00182068"/>
    <w:rsid w:val="00184B6F"/>
    <w:rsid w:val="001861E5"/>
    <w:rsid w:val="001935D7"/>
    <w:rsid w:val="001A7E9F"/>
    <w:rsid w:val="001B1001"/>
    <w:rsid w:val="001B1652"/>
    <w:rsid w:val="001C3EC8"/>
    <w:rsid w:val="001D2BD4"/>
    <w:rsid w:val="001D32ED"/>
    <w:rsid w:val="001D6911"/>
    <w:rsid w:val="001E3C1F"/>
    <w:rsid w:val="00201947"/>
    <w:rsid w:val="0020395B"/>
    <w:rsid w:val="00203CFD"/>
    <w:rsid w:val="0020467C"/>
    <w:rsid w:val="002046CB"/>
    <w:rsid w:val="00204DC9"/>
    <w:rsid w:val="002062C0"/>
    <w:rsid w:val="0021380A"/>
    <w:rsid w:val="00215130"/>
    <w:rsid w:val="00230002"/>
    <w:rsid w:val="002329AE"/>
    <w:rsid w:val="002331DB"/>
    <w:rsid w:val="00244C9A"/>
    <w:rsid w:val="00247216"/>
    <w:rsid w:val="00265744"/>
    <w:rsid w:val="0026604C"/>
    <w:rsid w:val="00271741"/>
    <w:rsid w:val="002717BC"/>
    <w:rsid w:val="002A1857"/>
    <w:rsid w:val="002B0B13"/>
    <w:rsid w:val="002B273A"/>
    <w:rsid w:val="002B61BA"/>
    <w:rsid w:val="002C570E"/>
    <w:rsid w:val="002C643F"/>
    <w:rsid w:val="002C7F38"/>
    <w:rsid w:val="002D46D7"/>
    <w:rsid w:val="002F1355"/>
    <w:rsid w:val="002F13B0"/>
    <w:rsid w:val="0030628A"/>
    <w:rsid w:val="00313D83"/>
    <w:rsid w:val="003240D8"/>
    <w:rsid w:val="00325ADD"/>
    <w:rsid w:val="00326BC8"/>
    <w:rsid w:val="003460F3"/>
    <w:rsid w:val="0035122B"/>
    <w:rsid w:val="00353451"/>
    <w:rsid w:val="00363056"/>
    <w:rsid w:val="00367CB8"/>
    <w:rsid w:val="00371032"/>
    <w:rsid w:val="00371B44"/>
    <w:rsid w:val="00380CF3"/>
    <w:rsid w:val="00381B49"/>
    <w:rsid w:val="0039436E"/>
    <w:rsid w:val="003C122B"/>
    <w:rsid w:val="003C5A97"/>
    <w:rsid w:val="003C7A04"/>
    <w:rsid w:val="003D72BA"/>
    <w:rsid w:val="003D7FA9"/>
    <w:rsid w:val="003F1728"/>
    <w:rsid w:val="003F3C7A"/>
    <w:rsid w:val="003F52B2"/>
    <w:rsid w:val="004162E4"/>
    <w:rsid w:val="0042089F"/>
    <w:rsid w:val="0043657A"/>
    <w:rsid w:val="00440414"/>
    <w:rsid w:val="004558E9"/>
    <w:rsid w:val="00456F5A"/>
    <w:rsid w:val="0045777E"/>
    <w:rsid w:val="00472320"/>
    <w:rsid w:val="004776EA"/>
    <w:rsid w:val="004B3753"/>
    <w:rsid w:val="004C31D2"/>
    <w:rsid w:val="004D55C2"/>
    <w:rsid w:val="004E5D94"/>
    <w:rsid w:val="00510A46"/>
    <w:rsid w:val="00521131"/>
    <w:rsid w:val="005252B1"/>
    <w:rsid w:val="00527C0B"/>
    <w:rsid w:val="0053333C"/>
    <w:rsid w:val="005410F6"/>
    <w:rsid w:val="00547515"/>
    <w:rsid w:val="00557364"/>
    <w:rsid w:val="00571995"/>
    <w:rsid w:val="005729C4"/>
    <w:rsid w:val="00577C59"/>
    <w:rsid w:val="00584DED"/>
    <w:rsid w:val="0059227B"/>
    <w:rsid w:val="005947CF"/>
    <w:rsid w:val="0059613F"/>
    <w:rsid w:val="005B0966"/>
    <w:rsid w:val="005B6D4B"/>
    <w:rsid w:val="005B795D"/>
    <w:rsid w:val="005C381D"/>
    <w:rsid w:val="005E4D2C"/>
    <w:rsid w:val="005E68D0"/>
    <w:rsid w:val="006067B4"/>
    <w:rsid w:val="00606E13"/>
    <w:rsid w:val="00610B53"/>
    <w:rsid w:val="00613820"/>
    <w:rsid w:val="00614CAC"/>
    <w:rsid w:val="00624D8F"/>
    <w:rsid w:val="006306E5"/>
    <w:rsid w:val="006353E9"/>
    <w:rsid w:val="00636CAF"/>
    <w:rsid w:val="0065089C"/>
    <w:rsid w:val="00652248"/>
    <w:rsid w:val="006544C1"/>
    <w:rsid w:val="00656252"/>
    <w:rsid w:val="00657B80"/>
    <w:rsid w:val="00674324"/>
    <w:rsid w:val="00675850"/>
    <w:rsid w:val="00675B3C"/>
    <w:rsid w:val="00680DC1"/>
    <w:rsid w:val="00694759"/>
    <w:rsid w:val="0069495C"/>
    <w:rsid w:val="006A450C"/>
    <w:rsid w:val="006A742F"/>
    <w:rsid w:val="006B4DAC"/>
    <w:rsid w:val="006C5449"/>
    <w:rsid w:val="006C620B"/>
    <w:rsid w:val="006D0032"/>
    <w:rsid w:val="006D0612"/>
    <w:rsid w:val="006D340A"/>
    <w:rsid w:val="006D6E88"/>
    <w:rsid w:val="006E0F1F"/>
    <w:rsid w:val="00710653"/>
    <w:rsid w:val="00715231"/>
    <w:rsid w:val="0071582C"/>
    <w:rsid w:val="00715A1D"/>
    <w:rsid w:val="007238EA"/>
    <w:rsid w:val="0075645F"/>
    <w:rsid w:val="00760BB0"/>
    <w:rsid w:val="0076157A"/>
    <w:rsid w:val="00763AD4"/>
    <w:rsid w:val="00765EAA"/>
    <w:rsid w:val="00770E78"/>
    <w:rsid w:val="007832FD"/>
    <w:rsid w:val="00784593"/>
    <w:rsid w:val="007857E1"/>
    <w:rsid w:val="00796871"/>
    <w:rsid w:val="007A00EF"/>
    <w:rsid w:val="007A028B"/>
    <w:rsid w:val="007B19EA"/>
    <w:rsid w:val="007C0A2D"/>
    <w:rsid w:val="007C27B0"/>
    <w:rsid w:val="007D555D"/>
    <w:rsid w:val="007D7282"/>
    <w:rsid w:val="007D792F"/>
    <w:rsid w:val="007E72C1"/>
    <w:rsid w:val="007F07FE"/>
    <w:rsid w:val="007F300B"/>
    <w:rsid w:val="007F56E3"/>
    <w:rsid w:val="007F6016"/>
    <w:rsid w:val="008014C3"/>
    <w:rsid w:val="00803AEF"/>
    <w:rsid w:val="0080781C"/>
    <w:rsid w:val="008147D3"/>
    <w:rsid w:val="00817F69"/>
    <w:rsid w:val="00850812"/>
    <w:rsid w:val="008522C6"/>
    <w:rsid w:val="00856719"/>
    <w:rsid w:val="00876B9A"/>
    <w:rsid w:val="008812C3"/>
    <w:rsid w:val="0089276E"/>
    <w:rsid w:val="008933BF"/>
    <w:rsid w:val="008A10C4"/>
    <w:rsid w:val="008A6888"/>
    <w:rsid w:val="008B0248"/>
    <w:rsid w:val="008B3263"/>
    <w:rsid w:val="008B6C13"/>
    <w:rsid w:val="008C5379"/>
    <w:rsid w:val="008D26DD"/>
    <w:rsid w:val="008E16F5"/>
    <w:rsid w:val="008E6C17"/>
    <w:rsid w:val="008F5F33"/>
    <w:rsid w:val="0091046A"/>
    <w:rsid w:val="009170DA"/>
    <w:rsid w:val="009234DB"/>
    <w:rsid w:val="00926ABD"/>
    <w:rsid w:val="00947F4E"/>
    <w:rsid w:val="00952E0B"/>
    <w:rsid w:val="00966D47"/>
    <w:rsid w:val="00976D2D"/>
    <w:rsid w:val="009810FF"/>
    <w:rsid w:val="009864B8"/>
    <w:rsid w:val="009906BE"/>
    <w:rsid w:val="00992312"/>
    <w:rsid w:val="00995056"/>
    <w:rsid w:val="009A7B01"/>
    <w:rsid w:val="009C0DED"/>
    <w:rsid w:val="009C16E0"/>
    <w:rsid w:val="009D17C1"/>
    <w:rsid w:val="009D79FD"/>
    <w:rsid w:val="009D7A4C"/>
    <w:rsid w:val="009E79B5"/>
    <w:rsid w:val="009F1FCA"/>
    <w:rsid w:val="009F2BC3"/>
    <w:rsid w:val="00A05449"/>
    <w:rsid w:val="00A11AE8"/>
    <w:rsid w:val="00A15D1C"/>
    <w:rsid w:val="00A3585B"/>
    <w:rsid w:val="00A37D7F"/>
    <w:rsid w:val="00A46410"/>
    <w:rsid w:val="00A531A8"/>
    <w:rsid w:val="00A57688"/>
    <w:rsid w:val="00A84A94"/>
    <w:rsid w:val="00AA44DF"/>
    <w:rsid w:val="00AD1DAA"/>
    <w:rsid w:val="00AE4D9B"/>
    <w:rsid w:val="00AF1E23"/>
    <w:rsid w:val="00AF7F81"/>
    <w:rsid w:val="00B01AFF"/>
    <w:rsid w:val="00B05CC7"/>
    <w:rsid w:val="00B1263B"/>
    <w:rsid w:val="00B13A20"/>
    <w:rsid w:val="00B23CC5"/>
    <w:rsid w:val="00B24D73"/>
    <w:rsid w:val="00B26E9C"/>
    <w:rsid w:val="00B27E39"/>
    <w:rsid w:val="00B350D8"/>
    <w:rsid w:val="00B40655"/>
    <w:rsid w:val="00B40742"/>
    <w:rsid w:val="00B76763"/>
    <w:rsid w:val="00B7732B"/>
    <w:rsid w:val="00B879F0"/>
    <w:rsid w:val="00B953D1"/>
    <w:rsid w:val="00BB064C"/>
    <w:rsid w:val="00BB3A72"/>
    <w:rsid w:val="00BC05D7"/>
    <w:rsid w:val="00BC25AA"/>
    <w:rsid w:val="00BC661A"/>
    <w:rsid w:val="00BD443F"/>
    <w:rsid w:val="00BD685A"/>
    <w:rsid w:val="00BE2DC1"/>
    <w:rsid w:val="00BF7A97"/>
    <w:rsid w:val="00C022E3"/>
    <w:rsid w:val="00C055D8"/>
    <w:rsid w:val="00C12ED4"/>
    <w:rsid w:val="00C22D17"/>
    <w:rsid w:val="00C3525D"/>
    <w:rsid w:val="00C40276"/>
    <w:rsid w:val="00C45823"/>
    <w:rsid w:val="00C4712D"/>
    <w:rsid w:val="00C555C9"/>
    <w:rsid w:val="00C7742C"/>
    <w:rsid w:val="00C94F55"/>
    <w:rsid w:val="00C96F64"/>
    <w:rsid w:val="00C97944"/>
    <w:rsid w:val="00CA52E7"/>
    <w:rsid w:val="00CA7792"/>
    <w:rsid w:val="00CA7D62"/>
    <w:rsid w:val="00CB07A8"/>
    <w:rsid w:val="00CB20E1"/>
    <w:rsid w:val="00CC25A8"/>
    <w:rsid w:val="00CC4273"/>
    <w:rsid w:val="00CD4A57"/>
    <w:rsid w:val="00CE5C58"/>
    <w:rsid w:val="00CF74C1"/>
    <w:rsid w:val="00D146F1"/>
    <w:rsid w:val="00D30CE8"/>
    <w:rsid w:val="00D33604"/>
    <w:rsid w:val="00D37B08"/>
    <w:rsid w:val="00D437FF"/>
    <w:rsid w:val="00D44DDA"/>
    <w:rsid w:val="00D5130C"/>
    <w:rsid w:val="00D51647"/>
    <w:rsid w:val="00D62265"/>
    <w:rsid w:val="00D663D3"/>
    <w:rsid w:val="00D67001"/>
    <w:rsid w:val="00D76DEB"/>
    <w:rsid w:val="00D81788"/>
    <w:rsid w:val="00D8352E"/>
    <w:rsid w:val="00D8512E"/>
    <w:rsid w:val="00D8661E"/>
    <w:rsid w:val="00D8738B"/>
    <w:rsid w:val="00D9796F"/>
    <w:rsid w:val="00DA1E58"/>
    <w:rsid w:val="00DB0077"/>
    <w:rsid w:val="00DB19A8"/>
    <w:rsid w:val="00DB34DE"/>
    <w:rsid w:val="00DB3FE4"/>
    <w:rsid w:val="00DE4EF2"/>
    <w:rsid w:val="00DE7F2B"/>
    <w:rsid w:val="00DF2C0E"/>
    <w:rsid w:val="00DF4A17"/>
    <w:rsid w:val="00E04DB6"/>
    <w:rsid w:val="00E06FFB"/>
    <w:rsid w:val="00E30155"/>
    <w:rsid w:val="00E403E2"/>
    <w:rsid w:val="00E562C9"/>
    <w:rsid w:val="00E66029"/>
    <w:rsid w:val="00E763FF"/>
    <w:rsid w:val="00E82A24"/>
    <w:rsid w:val="00E91FE1"/>
    <w:rsid w:val="00E920BD"/>
    <w:rsid w:val="00EA5E95"/>
    <w:rsid w:val="00EB4FCD"/>
    <w:rsid w:val="00ED4954"/>
    <w:rsid w:val="00ED5C2D"/>
    <w:rsid w:val="00EE0943"/>
    <w:rsid w:val="00EE33A2"/>
    <w:rsid w:val="00EF1FE1"/>
    <w:rsid w:val="00F16739"/>
    <w:rsid w:val="00F45790"/>
    <w:rsid w:val="00F61690"/>
    <w:rsid w:val="00F67A1C"/>
    <w:rsid w:val="00F67EDF"/>
    <w:rsid w:val="00F738F7"/>
    <w:rsid w:val="00F82C5B"/>
    <w:rsid w:val="00F8504F"/>
    <w:rsid w:val="00F8555F"/>
    <w:rsid w:val="00FA3E7D"/>
    <w:rsid w:val="00FA5968"/>
    <w:rsid w:val="00FB18DE"/>
    <w:rsid w:val="00FC1D2A"/>
    <w:rsid w:val="00FC401C"/>
    <w:rsid w:val="00FC5B43"/>
    <w:rsid w:val="00FC5C59"/>
    <w:rsid w:val="00FD3C31"/>
    <w:rsid w:val="00FD5160"/>
    <w:rsid w:val="00FE2645"/>
    <w:rsid w:val="00FE6B91"/>
    <w:rsid w:val="00FF0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73E9FA"/>
  <w15:chartTrackingRefBased/>
  <w15:docId w15:val="{3727889D-BF24-4CC5-A753-F77B54C36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673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rsid w:val="00D9796F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238EA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6D0032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locked/>
    <w:rsid w:val="00C4582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90871">
          <w:marLeft w:val="965"/>
          <w:marRight w:val="0"/>
          <w:marTop w:val="1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79291">
          <w:marLeft w:val="965"/>
          <w:marRight w:val="0"/>
          <w:marTop w:val="1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5DC440-3C7F-41BC-BDDC-A10B540285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213BD1-1B4B-4EDE-B659-AE856E2C2131}"/>
</file>

<file path=customXml/itemProps3.xml><?xml version="1.0" encoding="utf-8"?>
<ds:datastoreItem xmlns:ds="http://schemas.openxmlformats.org/officeDocument/2006/customXml" ds:itemID="{5CC6D90E-1B2F-4406-A4C0-E000784EAA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299</TotalTime>
  <Pages>3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3877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v0</cp:lastModifiedBy>
  <cp:revision>227</cp:revision>
  <cp:lastPrinted>1899-12-31T23:00:00Z</cp:lastPrinted>
  <dcterms:created xsi:type="dcterms:W3CDTF">2021-07-12T15:52:00Z</dcterms:created>
  <dcterms:modified xsi:type="dcterms:W3CDTF">2021-10-01T07:48:00Z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